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8182" w14:textId="09FF8A06" w:rsidR="00F05C31" w:rsidRPr="003B67C4" w:rsidRDefault="00BD6C62" w:rsidP="003B67C4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F05C31" w:rsidRPr="003B67C4">
        <w:rPr>
          <w:rFonts w:ascii="Tahoma" w:hAnsi="Tahoma" w:cs="Tahoma"/>
        </w:rPr>
        <w:t>. sz. napirendi pont</w:t>
      </w:r>
      <w:r>
        <w:rPr>
          <w:rFonts w:ascii="Tahoma" w:hAnsi="Tahoma" w:cs="Tahoma"/>
        </w:rPr>
        <w:t>hoz tartozó</w:t>
      </w:r>
      <w:r w:rsidR="00F05C31" w:rsidRPr="003B67C4">
        <w:rPr>
          <w:rFonts w:ascii="Tahoma" w:hAnsi="Tahoma" w:cs="Tahoma"/>
        </w:rPr>
        <w:t xml:space="preserve"> előterjesztés</w:t>
      </w:r>
    </w:p>
    <w:p w14:paraId="2E133619" w14:textId="42852A81" w:rsidR="00F05C31" w:rsidRPr="003B67C4" w:rsidRDefault="00F05C31" w:rsidP="003B67C4">
      <w:pPr>
        <w:rPr>
          <w:rFonts w:ascii="Tahoma" w:hAnsi="Tahoma" w:cs="Tahoma"/>
        </w:rPr>
      </w:pPr>
      <w:r w:rsidRPr="003B67C4">
        <w:rPr>
          <w:rFonts w:ascii="Tahoma" w:hAnsi="Tahoma" w:cs="Tahoma"/>
        </w:rPr>
        <w:t>MUT 2023. évi közgyűlés 2023. május 12.</w:t>
      </w:r>
    </w:p>
    <w:p w14:paraId="1B1A53A3" w14:textId="77777777" w:rsidR="00F05C31" w:rsidRPr="003B67C4" w:rsidRDefault="00F05C31" w:rsidP="003B67C4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CF1674B" w14:textId="5D17CBBE" w:rsidR="00B02B7A" w:rsidRDefault="00F05C31" w:rsidP="003B67C4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B67C4">
        <w:rPr>
          <w:rFonts w:ascii="Tahoma" w:hAnsi="Tahoma" w:cs="Tahoma"/>
          <w:b/>
          <w:bCs/>
          <w:sz w:val="24"/>
          <w:szCs w:val="24"/>
        </w:rPr>
        <w:t>A Magyar Urbanisztikai Tudásközpont közhasznú nonprofit Kft-vel kapcsolatos problémák és megoldási javaslatok, különös tekintettel a tulajdonában lévő ingatlanra</w:t>
      </w:r>
    </w:p>
    <w:p w14:paraId="6AB6E032" w14:textId="77777777" w:rsidR="00BD6C62" w:rsidRDefault="00BD6C62" w:rsidP="003B67C4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7958E2" w14:textId="33E3A57F" w:rsidR="00BD6C62" w:rsidRPr="00BD6C62" w:rsidRDefault="00BD6C62" w:rsidP="00BD6C62">
      <w:pPr>
        <w:rPr>
          <w:rFonts w:ascii="Tahoma" w:hAnsi="Tahoma" w:cs="Tahoma"/>
          <w:u w:val="single"/>
        </w:rPr>
      </w:pPr>
      <w:r w:rsidRPr="00BD6C62">
        <w:rPr>
          <w:rFonts w:ascii="Tahoma" w:hAnsi="Tahoma" w:cs="Tahoma"/>
          <w:u w:val="single"/>
        </w:rPr>
        <w:t>Határozati javaslat</w:t>
      </w:r>
      <w:r w:rsidR="00603363">
        <w:rPr>
          <w:rFonts w:ascii="Tahoma" w:hAnsi="Tahoma" w:cs="Tahoma"/>
          <w:u w:val="single"/>
        </w:rPr>
        <w:t>ok</w:t>
      </w:r>
      <w:r>
        <w:rPr>
          <w:rFonts w:ascii="Tahoma" w:hAnsi="Tahoma" w:cs="Tahoma"/>
          <w:u w:val="single"/>
        </w:rPr>
        <w:t>:</w:t>
      </w:r>
    </w:p>
    <w:p w14:paraId="02468FE1" w14:textId="38CE0FAE" w:rsidR="00D21E49" w:rsidRPr="00D21E49" w:rsidRDefault="00D21E49" w:rsidP="00D21E4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709" w:hanging="425"/>
        <w:jc w:val="both"/>
        <w:rPr>
          <w:rFonts w:ascii="Tahoma" w:hAnsi="Tahoma" w:cs="Tahoma"/>
          <w:i/>
          <w:iCs/>
          <w:color w:val="222222"/>
          <w:sz w:val="22"/>
          <w:szCs w:val="22"/>
        </w:rPr>
      </w:pPr>
      <w:r>
        <w:rPr>
          <w:rFonts w:ascii="Tahoma" w:hAnsi="Tahoma" w:cs="Tahoma"/>
          <w:i/>
          <w:iCs/>
          <w:color w:val="222222"/>
          <w:sz w:val="22"/>
          <w:szCs w:val="22"/>
        </w:rPr>
        <w:t>A MUT Közgyűlése felhatalmazza a MUT elnökségét, hogy a MUT tulajdonában lévő MUTK közhasznú nonprofit kft-vel kapcsolatosan annak ügyvezetőjével együttműködve indítsa el a Liliom u. 48. szám alatti ingatlan eladását, az azzal kapcsolatos hirdetési lépéseket tegye meg és a legjobb ajánlatot kínáló vevővel az adásvételi szerződést kösse meg, amennyiben az ajánlati ár meghaladja a 105 millió forintot. Amennyiben 2 hónapon belül csak ennél kisebb árajánlatot sikerül kapni az ingatlanért, akkor a beérkezett ajánlatot egy rendkívüli közgyűlés összehívásával lehet csak elfogadni.</w:t>
      </w:r>
    </w:p>
    <w:p w14:paraId="680A6B19" w14:textId="77777777" w:rsidR="00D21E49" w:rsidRDefault="00D21E49" w:rsidP="00D21E49">
      <w:pPr>
        <w:pStyle w:val="NormalWeb"/>
        <w:shd w:val="clear" w:color="auto" w:fill="FFFFFF"/>
        <w:spacing w:before="0" w:beforeAutospacing="0" w:after="0" w:afterAutospacing="0" w:line="235" w:lineRule="atLeast"/>
        <w:ind w:left="709" w:hanging="425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2BB9F68" w14:textId="4797A8E7" w:rsidR="00D21E49" w:rsidRDefault="00D21E49" w:rsidP="00D21E4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709" w:hanging="425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i/>
          <w:iCs/>
          <w:color w:val="222222"/>
          <w:sz w:val="22"/>
          <w:szCs w:val="22"/>
        </w:rPr>
        <w:lastRenderedPageBreak/>
        <w:t>A Közgyűlés felhatalmazza továbbá a MUT Elnökségét, hogy a MUTK ügyvezetőjével együttműködve az ingatlan értékesítéséből befolyt bevételből a MUTK a MUT felé kiegyenlítse minden fennálló tartozását.</w:t>
      </w:r>
    </w:p>
    <w:p w14:paraId="22DF5D42" w14:textId="77777777" w:rsidR="00D21E49" w:rsidRDefault="00D21E49" w:rsidP="00D21E49">
      <w:pPr>
        <w:pStyle w:val="NormalWeb"/>
        <w:shd w:val="clear" w:color="auto" w:fill="FFFFFF"/>
        <w:spacing w:before="0" w:beforeAutospacing="0" w:after="0" w:afterAutospacing="0" w:line="235" w:lineRule="atLeast"/>
        <w:ind w:left="709" w:hanging="425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E0965D8" w14:textId="20379231" w:rsidR="00D21E49" w:rsidRDefault="00D21E49" w:rsidP="00D21E4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709" w:hanging="425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i/>
          <w:iCs/>
          <w:color w:val="222222"/>
          <w:sz w:val="22"/>
          <w:szCs w:val="22"/>
        </w:rPr>
        <w:t>A Közgyűlés felkéri továbbá az Elnökséget arra, hogy együttműködve a MUTK nonprofit Kft ügyvezetőjével stratégiát készítsen az ingatlanértékesítésből befolyt bevételnek a MUT felé való tartozás kiegyenlítése után a MUTK-ban maradó részének felhasználására olyan módon, hogy, egyrészről az biztosítsaa MUTK közhasznú nonprofit kft stabil működését, másrészről a fennmaradó összeg olyan módon kerüljön befektetésre vagy MUT felé nyújtott támogatásként felhaszálásra, hogy az a lehető legjobban szolgálja a MUT céljait.</w:t>
      </w:r>
    </w:p>
    <w:p w14:paraId="79950A7F" w14:textId="77777777" w:rsidR="00D21E49" w:rsidRDefault="00D21E49" w:rsidP="00D21E49">
      <w:pPr>
        <w:pStyle w:val="NormalWeb"/>
        <w:shd w:val="clear" w:color="auto" w:fill="FFFFFF"/>
        <w:spacing w:before="0" w:beforeAutospacing="0" w:after="160" w:afterAutospacing="0" w:line="235" w:lineRule="atLeast"/>
        <w:ind w:left="709" w:hanging="425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5C0B43A" w14:textId="0EF02756" w:rsidR="00D21E49" w:rsidRDefault="00D21E49" w:rsidP="00D21E4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60" w:afterAutospacing="0" w:line="235" w:lineRule="atLeast"/>
        <w:ind w:left="709" w:hanging="425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Tahoma" w:hAnsi="Tahoma" w:cs="Tahoma"/>
          <w:i/>
          <w:iCs/>
          <w:color w:val="222222"/>
          <w:sz w:val="22"/>
          <w:szCs w:val="22"/>
        </w:rPr>
        <w:t>A MUT Közgyűlése felhatalmazza a MUT elnökségét, hogy a MUT-ba visszakerülő kölcsönösszeget olyan módon használja fel, hogy, a fennmaradó összeg olyan módon kerüljön befektetésre, hogy a MUT céljait leginkább szolgálja és biztosítsa a MUT stabil működését.</w:t>
      </w:r>
    </w:p>
    <w:p w14:paraId="0FA30CE9" w14:textId="77777777" w:rsidR="00BD6C62" w:rsidRDefault="00BD6C62" w:rsidP="00BD6C62">
      <w:pPr>
        <w:jc w:val="both"/>
        <w:rPr>
          <w:rFonts w:ascii="Tahoma" w:hAnsi="Tahoma" w:cs="Tahoma"/>
          <w:sz w:val="24"/>
          <w:szCs w:val="24"/>
        </w:rPr>
      </w:pPr>
    </w:p>
    <w:p w14:paraId="55187C85" w14:textId="77777777" w:rsidR="006A521E" w:rsidRDefault="006A521E" w:rsidP="00BD6C62">
      <w:pPr>
        <w:jc w:val="both"/>
        <w:rPr>
          <w:rFonts w:ascii="Tahoma" w:hAnsi="Tahoma" w:cs="Tahoma"/>
          <w:sz w:val="24"/>
          <w:szCs w:val="24"/>
        </w:rPr>
      </w:pPr>
    </w:p>
    <w:p w14:paraId="31AB1371" w14:textId="640CA96B" w:rsidR="00BD6C62" w:rsidRPr="00BD6C62" w:rsidRDefault="00BD6C62" w:rsidP="00BD6C62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BD6C62">
        <w:rPr>
          <w:rFonts w:ascii="Tahoma" w:hAnsi="Tahoma" w:cs="Tahoma"/>
          <w:sz w:val="24"/>
          <w:szCs w:val="24"/>
          <w:u w:val="single"/>
        </w:rPr>
        <w:lastRenderedPageBreak/>
        <w:t>Indoklás:</w:t>
      </w:r>
    </w:p>
    <w:p w14:paraId="7DA01E4C" w14:textId="59741FE4" w:rsidR="00AB50F5" w:rsidRDefault="00AB50F5" w:rsidP="003B67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MUT a 2000-es évek elején alapította meg a Magyar Urbanisztikai Tudásközpont közhasznú nonprofit kft-t, hogy annak segítségével vásároljon székházat annak kedvezőbb adózási lehetősége miatt, illetve, hogyaz ingatlan használatáért és hasznosításáért cserébe titkársági szolgáltatást nyújtson a MUT-nak.</w:t>
      </w:r>
    </w:p>
    <w:p w14:paraId="0F3F3B96" w14:textId="7BB4283F" w:rsidR="00335A31" w:rsidRPr="003B67C4" w:rsidRDefault="00335A31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 xml:space="preserve">Mivel az ingatlanhasznosítás jelentős bevételt </w:t>
      </w:r>
      <w:r w:rsidR="00D61A5F" w:rsidRPr="003B67C4">
        <w:rPr>
          <w:rFonts w:ascii="Tahoma" w:hAnsi="Tahoma" w:cs="Tahoma"/>
        </w:rPr>
        <w:t xml:space="preserve">csak </w:t>
      </w:r>
      <w:r w:rsidRPr="003B67C4">
        <w:rPr>
          <w:rFonts w:ascii="Tahoma" w:hAnsi="Tahoma" w:cs="Tahoma"/>
        </w:rPr>
        <w:t>az ingatlan teljes bérbeadásával</w:t>
      </w:r>
      <w:r w:rsidR="00D61A5F" w:rsidRPr="003B67C4">
        <w:rPr>
          <w:rFonts w:ascii="Tahoma" w:hAnsi="Tahoma" w:cs="Tahoma"/>
        </w:rPr>
        <w:t xml:space="preserve"> tudott volna hozni</w:t>
      </w:r>
      <w:r w:rsidR="003B67C4">
        <w:rPr>
          <w:rFonts w:ascii="Tahoma" w:hAnsi="Tahoma" w:cs="Tahoma"/>
        </w:rPr>
        <w:t>,</w:t>
      </w:r>
      <w:r w:rsidR="00D61A5F" w:rsidRPr="003B67C4">
        <w:rPr>
          <w:rFonts w:ascii="Tahoma" w:hAnsi="Tahoma" w:cs="Tahoma"/>
        </w:rPr>
        <w:t xml:space="preserve"> és ez a </w:t>
      </w:r>
      <w:r w:rsidRPr="003B67C4">
        <w:rPr>
          <w:rFonts w:ascii="Tahoma" w:hAnsi="Tahoma" w:cs="Tahoma"/>
        </w:rPr>
        <w:t>székház funkció el</w:t>
      </w:r>
      <w:r w:rsidR="00D61A5F" w:rsidRPr="003B67C4">
        <w:rPr>
          <w:rFonts w:ascii="Tahoma" w:hAnsi="Tahoma" w:cs="Tahoma"/>
        </w:rPr>
        <w:t>vesztésével járt volna</w:t>
      </w:r>
      <w:r w:rsidR="00042632" w:rsidRPr="003B67C4">
        <w:rPr>
          <w:rFonts w:ascii="Tahoma" w:hAnsi="Tahoma" w:cs="Tahoma"/>
        </w:rPr>
        <w:t>,</w:t>
      </w:r>
      <w:r w:rsidR="00D61A5F" w:rsidRPr="003B67C4">
        <w:rPr>
          <w:rFonts w:ascii="Tahoma" w:hAnsi="Tahoma" w:cs="Tahoma"/>
        </w:rPr>
        <w:t xml:space="preserve"> </w:t>
      </w:r>
      <w:r w:rsidR="003B67C4">
        <w:rPr>
          <w:rFonts w:ascii="Tahoma" w:hAnsi="Tahoma" w:cs="Tahoma"/>
        </w:rPr>
        <w:t xml:space="preserve">ez azonban a </w:t>
      </w:r>
      <w:r w:rsidRPr="003B67C4">
        <w:rPr>
          <w:rFonts w:ascii="Tahoma" w:hAnsi="Tahoma" w:cs="Tahoma"/>
        </w:rPr>
        <w:t xml:space="preserve"> MUT érdekeivel szembe</w:t>
      </w:r>
      <w:r w:rsidR="003B67C4">
        <w:rPr>
          <w:rFonts w:ascii="Tahoma" w:hAnsi="Tahoma" w:cs="Tahoma"/>
        </w:rPr>
        <w:t>ment</w:t>
      </w:r>
      <w:r w:rsidRPr="003B67C4">
        <w:rPr>
          <w:rFonts w:ascii="Tahoma" w:hAnsi="Tahoma" w:cs="Tahoma"/>
        </w:rPr>
        <w:t xml:space="preserve"> volna, így kialakult az a gyakorlat, hogy a MUTK </w:t>
      </w:r>
      <w:r w:rsidR="00D61A5F" w:rsidRPr="003B67C4">
        <w:rPr>
          <w:rFonts w:ascii="Tahoma" w:hAnsi="Tahoma" w:cs="Tahoma"/>
        </w:rPr>
        <w:t xml:space="preserve">apróbb ingatlanhasznosítási bevételek mellett valójában </w:t>
      </w:r>
      <w:r w:rsidRPr="003B67C4">
        <w:rPr>
          <w:rFonts w:ascii="Tahoma" w:hAnsi="Tahoma" w:cs="Tahoma"/>
        </w:rPr>
        <w:t>egyéb pályázati forrásból vagy piaci megrendelésből projekteket vállal</w:t>
      </w:r>
      <w:r w:rsidR="00D61A5F" w:rsidRPr="003B67C4">
        <w:rPr>
          <w:rFonts w:ascii="Tahoma" w:hAnsi="Tahoma" w:cs="Tahoma"/>
        </w:rPr>
        <w:t>va</w:t>
      </w:r>
      <w:r w:rsidRPr="003B67C4">
        <w:rPr>
          <w:rFonts w:ascii="Tahoma" w:hAnsi="Tahoma" w:cs="Tahoma"/>
        </w:rPr>
        <w:t xml:space="preserve"> tart</w:t>
      </w:r>
      <w:r w:rsidR="00D61A5F" w:rsidRPr="003B67C4">
        <w:rPr>
          <w:rFonts w:ascii="Tahoma" w:hAnsi="Tahoma" w:cs="Tahoma"/>
        </w:rPr>
        <w:t xml:space="preserve">otta </w:t>
      </w:r>
      <w:r w:rsidRPr="003B67C4">
        <w:rPr>
          <w:rFonts w:ascii="Tahoma" w:hAnsi="Tahoma" w:cs="Tahoma"/>
        </w:rPr>
        <w:t>fenn a működését.</w:t>
      </w:r>
    </w:p>
    <w:p w14:paraId="5C0C499E" w14:textId="014BC460" w:rsidR="00335A31" w:rsidRPr="003B67C4" w:rsidRDefault="00335A31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 titkársági feladatainak ellátásához kapcsolódó finanszírozás elképzelt és valósan kialakult helyzete közötti eltérés komoly feszültséget szült a két szervezet között. A probléma addig azonban nem veszélyeztette a MUT működését, amíg a MUTK egyéb bevételeiből veszteség nélkül képes volt működni.</w:t>
      </w:r>
    </w:p>
    <w:p w14:paraId="0F522C3E" w14:textId="04FB6E45" w:rsidR="00AB50F5" w:rsidRDefault="00335A31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2021-b</w:t>
      </w:r>
      <w:r w:rsidR="003B67C4">
        <w:rPr>
          <w:rFonts w:ascii="Tahoma" w:hAnsi="Tahoma" w:cs="Tahoma"/>
        </w:rPr>
        <w:t>e</w:t>
      </w:r>
      <w:r w:rsidRPr="003B67C4">
        <w:rPr>
          <w:rFonts w:ascii="Tahoma" w:hAnsi="Tahoma" w:cs="Tahoma"/>
        </w:rPr>
        <w:t>n és 2022-b</w:t>
      </w:r>
      <w:r w:rsidR="003B67C4">
        <w:rPr>
          <w:rFonts w:ascii="Tahoma" w:hAnsi="Tahoma" w:cs="Tahoma"/>
        </w:rPr>
        <w:t>e</w:t>
      </w:r>
      <w:r w:rsidRPr="003B67C4">
        <w:rPr>
          <w:rFonts w:ascii="Tahoma" w:hAnsi="Tahoma" w:cs="Tahoma"/>
        </w:rPr>
        <w:t>n azonban egyéb bevétel hiányában komoly veszteséget halmozott fel a MUTK</w:t>
      </w:r>
      <w:r w:rsidR="00DB46EB" w:rsidRPr="003B67C4">
        <w:rPr>
          <w:rFonts w:ascii="Tahoma" w:hAnsi="Tahoma" w:cs="Tahoma"/>
        </w:rPr>
        <w:t>, amit ráadásul a MUTK 2021-es hibásan elkészített mérlege el</w:t>
      </w:r>
      <w:r w:rsidR="00042632" w:rsidRPr="003B67C4">
        <w:rPr>
          <w:rFonts w:ascii="Tahoma" w:hAnsi="Tahoma" w:cs="Tahoma"/>
        </w:rPr>
        <w:t>fedett</w:t>
      </w:r>
      <w:r w:rsidR="000112B9">
        <w:rPr>
          <w:rFonts w:ascii="Tahoma" w:hAnsi="Tahoma" w:cs="Tahoma"/>
        </w:rPr>
        <w:t>, így a 2021-es veszteségek 2022-ben tovább halmozódtak</w:t>
      </w:r>
      <w:r w:rsidR="003B67C4">
        <w:rPr>
          <w:rFonts w:ascii="Tahoma" w:hAnsi="Tahoma" w:cs="Tahoma"/>
        </w:rPr>
        <w:t xml:space="preserve">. </w:t>
      </w:r>
    </w:p>
    <w:p w14:paraId="79BCC96D" w14:textId="0B00B832" w:rsidR="00DB46EB" w:rsidRPr="003B67C4" w:rsidRDefault="00CB3A75" w:rsidP="003B67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 </w:t>
      </w:r>
      <w:r w:rsidR="00AB50F5">
        <w:rPr>
          <w:rFonts w:ascii="Tahoma" w:hAnsi="Tahoma" w:cs="Tahoma"/>
        </w:rPr>
        <w:t xml:space="preserve">cég 2021-ben csatlakozott partnerként egy </w:t>
      </w:r>
      <w:r>
        <w:rPr>
          <w:rFonts w:ascii="Tahoma" w:hAnsi="Tahoma" w:cs="Tahoma"/>
        </w:rPr>
        <w:t xml:space="preserve">spanyol partner által vezetett, nemzetközi partnerségben megvalósuló, az energiaszegénységet vizsgáló </w:t>
      </w:r>
      <w:r w:rsidR="00A24A18">
        <w:rPr>
          <w:rFonts w:ascii="Tahoma" w:hAnsi="Tahoma" w:cs="Tahoma"/>
        </w:rPr>
        <w:t xml:space="preserve">uniós </w:t>
      </w:r>
      <w:r>
        <w:rPr>
          <w:rFonts w:ascii="Tahoma" w:hAnsi="Tahoma" w:cs="Tahoma"/>
        </w:rPr>
        <w:t>projekt</w:t>
      </w:r>
      <w:r w:rsidR="00AB50F5">
        <w:rPr>
          <w:rFonts w:ascii="Tahoma" w:hAnsi="Tahoma" w:cs="Tahoma"/>
        </w:rPr>
        <w:t>hez</w:t>
      </w:r>
      <w:r>
        <w:rPr>
          <w:rFonts w:ascii="Tahoma" w:hAnsi="Tahoma" w:cs="Tahoma"/>
        </w:rPr>
        <w:t>,</w:t>
      </w:r>
      <w:r w:rsidR="00AB50F5">
        <w:rPr>
          <w:rFonts w:ascii="Tahoma" w:hAnsi="Tahoma" w:cs="Tahoma"/>
        </w:rPr>
        <w:t xml:space="preserve"> melynek</w:t>
      </w:r>
      <w:r>
        <w:rPr>
          <w:rFonts w:ascii="Tahoma" w:hAnsi="Tahoma" w:cs="Tahoma"/>
        </w:rPr>
        <w:t xml:space="preserve"> előlegét a MUTK </w:t>
      </w:r>
      <w:r w:rsidR="00AB50F5">
        <w:rPr>
          <w:rFonts w:ascii="Tahoma" w:hAnsi="Tahoma" w:cs="Tahoma"/>
        </w:rPr>
        <w:t>2021 márciusában</w:t>
      </w:r>
      <w:r>
        <w:rPr>
          <w:rFonts w:ascii="Tahoma" w:hAnsi="Tahoma" w:cs="Tahoma"/>
        </w:rPr>
        <w:t xml:space="preserve"> kapta meg 62 ezer euro értékben. Ezt az </w:t>
      </w:r>
      <w:r w:rsidR="00DB46EB" w:rsidRPr="003B67C4">
        <w:rPr>
          <w:rFonts w:ascii="Tahoma" w:hAnsi="Tahoma" w:cs="Tahoma"/>
        </w:rPr>
        <w:t>előleg</w:t>
      </w:r>
      <w:r>
        <w:rPr>
          <w:rFonts w:ascii="Tahoma" w:hAnsi="Tahoma" w:cs="Tahoma"/>
        </w:rPr>
        <w:t>e</w:t>
      </w:r>
      <w:r w:rsidR="00DB46EB" w:rsidRPr="003B67C4">
        <w:rPr>
          <w:rFonts w:ascii="Tahoma" w:hAnsi="Tahoma" w:cs="Tahoma"/>
        </w:rPr>
        <w:t xml:space="preserve">t </w:t>
      </w:r>
      <w:r w:rsidR="00D61A5F" w:rsidRPr="003B67C4">
        <w:rPr>
          <w:rFonts w:ascii="Tahoma" w:hAnsi="Tahoma" w:cs="Tahoma"/>
        </w:rPr>
        <w:t xml:space="preserve">tévesen </w:t>
      </w:r>
      <w:r w:rsidR="00DB46EB" w:rsidRPr="003B67C4">
        <w:rPr>
          <w:rFonts w:ascii="Tahoma" w:hAnsi="Tahoma" w:cs="Tahoma"/>
        </w:rPr>
        <w:t xml:space="preserve">bevételként </w:t>
      </w:r>
      <w:r>
        <w:rPr>
          <w:rFonts w:ascii="Tahoma" w:hAnsi="Tahoma" w:cs="Tahoma"/>
        </w:rPr>
        <w:t xml:space="preserve">könyvelték el, az elhatárolás szükségességességére az akkori cégvezetés nem hívta fel a könyvelés figyelmét, így a mérleg téves eredményadokat mutatott. Erre a hibára </w:t>
      </w:r>
      <w:r w:rsidR="00DB46EB" w:rsidRPr="003B67C4">
        <w:rPr>
          <w:rFonts w:ascii="Tahoma" w:hAnsi="Tahoma" w:cs="Tahoma"/>
        </w:rPr>
        <w:t>csak 2022 őszé</w:t>
      </w:r>
      <w:r w:rsidR="00A24A18">
        <w:rPr>
          <w:rFonts w:ascii="Tahoma" w:hAnsi="Tahoma" w:cs="Tahoma"/>
        </w:rPr>
        <w:t>n</w:t>
      </w:r>
      <w:r w:rsidR="00DB46EB" w:rsidRPr="003B67C4">
        <w:rPr>
          <w:rFonts w:ascii="Tahoma" w:hAnsi="Tahoma" w:cs="Tahoma"/>
        </w:rPr>
        <w:t xml:space="preserve"> derült fény</w:t>
      </w:r>
      <w:r w:rsidR="00A24A18">
        <w:rPr>
          <w:rFonts w:ascii="Tahoma" w:hAnsi="Tahoma" w:cs="Tahoma"/>
        </w:rPr>
        <w:t>, amikorra azonban a cég már teljesen felélte a megkapott előleget és a projekt folytatására sem maradt megfelelő anyagi forrása</w:t>
      </w:r>
      <w:r>
        <w:rPr>
          <w:rFonts w:ascii="Tahoma" w:hAnsi="Tahoma" w:cs="Tahoma"/>
        </w:rPr>
        <w:t>.</w:t>
      </w:r>
      <w:r w:rsidR="008B75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Így </w:t>
      </w:r>
      <w:r w:rsidR="00DB46EB" w:rsidRPr="003B67C4">
        <w:rPr>
          <w:rFonts w:ascii="Tahoma" w:hAnsi="Tahoma" w:cs="Tahoma"/>
        </w:rPr>
        <w:t>nem csak</w:t>
      </w:r>
      <w:r w:rsidR="003B67C4">
        <w:rPr>
          <w:rFonts w:ascii="Tahoma" w:hAnsi="Tahoma" w:cs="Tahoma"/>
        </w:rPr>
        <w:t>,</w:t>
      </w:r>
      <w:r w:rsidR="00DB46EB" w:rsidRPr="003B67C4">
        <w:rPr>
          <w:rFonts w:ascii="Tahoma" w:hAnsi="Tahoma" w:cs="Tahoma"/>
        </w:rPr>
        <w:t xml:space="preserve"> hogy veszteséget halmozott fel </w:t>
      </w:r>
      <w:r w:rsidR="003B67C4" w:rsidRPr="003B67C4">
        <w:rPr>
          <w:rFonts w:ascii="Tahoma" w:hAnsi="Tahoma" w:cs="Tahoma"/>
        </w:rPr>
        <w:t>a cég</w:t>
      </w:r>
      <w:r w:rsidR="003B67C4">
        <w:rPr>
          <w:rFonts w:ascii="Tahoma" w:hAnsi="Tahoma" w:cs="Tahoma"/>
        </w:rPr>
        <w:t xml:space="preserve"> </w:t>
      </w:r>
      <w:r w:rsidR="00DB46EB" w:rsidRPr="003B67C4">
        <w:rPr>
          <w:rFonts w:ascii="Tahoma" w:hAnsi="Tahoma" w:cs="Tahoma"/>
        </w:rPr>
        <w:t>már 2021-ben is</w:t>
      </w:r>
      <w:r>
        <w:rPr>
          <w:rFonts w:ascii="Tahoma" w:hAnsi="Tahoma" w:cs="Tahoma"/>
        </w:rPr>
        <w:t>,</w:t>
      </w:r>
      <w:r w:rsidR="00DB46EB" w:rsidRPr="003B67C4">
        <w:rPr>
          <w:rFonts w:ascii="Tahoma" w:hAnsi="Tahoma" w:cs="Tahoma"/>
        </w:rPr>
        <w:t xml:space="preserve"> de </w:t>
      </w:r>
      <w:r w:rsidR="009609FD" w:rsidRPr="003B67C4">
        <w:rPr>
          <w:rFonts w:ascii="Tahoma" w:hAnsi="Tahoma" w:cs="Tahoma"/>
        </w:rPr>
        <w:t xml:space="preserve">az ezt eltakaró </w:t>
      </w:r>
      <w:r w:rsidR="00DB46EB" w:rsidRPr="003B67C4">
        <w:rPr>
          <w:rFonts w:ascii="Tahoma" w:hAnsi="Tahoma" w:cs="Tahoma"/>
        </w:rPr>
        <w:t xml:space="preserve">támogatási előleg </w:t>
      </w:r>
      <w:r w:rsidR="009609FD" w:rsidRPr="003B67C4">
        <w:rPr>
          <w:rFonts w:ascii="Tahoma" w:hAnsi="Tahoma" w:cs="Tahoma"/>
        </w:rPr>
        <w:t xml:space="preserve">miatt olyan implicit adóssága keletkezett, amelyet </w:t>
      </w:r>
      <w:r w:rsidR="00DB46EB" w:rsidRPr="003B67C4">
        <w:rPr>
          <w:rFonts w:ascii="Tahoma" w:hAnsi="Tahoma" w:cs="Tahoma"/>
        </w:rPr>
        <w:t xml:space="preserve">legkésőbb 2024 végére vagy </w:t>
      </w:r>
      <w:r w:rsidR="00A24A18">
        <w:rPr>
          <w:rFonts w:ascii="Tahoma" w:hAnsi="Tahoma" w:cs="Tahoma"/>
        </w:rPr>
        <w:t xml:space="preserve">ha a projektből a MUTK korábban kilép akkor már ezt megelőzően </w:t>
      </w:r>
      <w:r w:rsidR="00DB46EB" w:rsidRPr="003B67C4">
        <w:rPr>
          <w:rFonts w:ascii="Tahoma" w:hAnsi="Tahoma" w:cs="Tahoma"/>
        </w:rPr>
        <w:t>más forrásból ki kell pótolni vagy vissza kell fizetni.</w:t>
      </w:r>
      <w:r w:rsidR="00A24A18">
        <w:rPr>
          <w:rFonts w:ascii="Tahoma" w:hAnsi="Tahoma" w:cs="Tahoma"/>
        </w:rPr>
        <w:t xml:space="preserve"> 2022 őszére már nem álltak rendelkezésre azok a források a MUTK-ban, amely a projekt folytatásához szükségesek lettek volna, így fennállt a veszély, hogy a projektből idő előtt ki kell lépnie a szervezetnek a fent jelzett visszafizetési kötelezettség mellett, amelynek egyetlen fedezete a MUTK könyveiben szereplő MUT székház lehetett volna.</w:t>
      </w:r>
    </w:p>
    <w:p w14:paraId="43F1B895" w14:textId="0C455263" w:rsidR="00DB46EB" w:rsidRPr="003B67C4" w:rsidRDefault="00DB46EB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 xml:space="preserve">Ezen a ponton a </w:t>
      </w:r>
      <w:r w:rsidR="00335A31" w:rsidRPr="003B67C4">
        <w:rPr>
          <w:rFonts w:ascii="Tahoma" w:hAnsi="Tahoma" w:cs="Tahoma"/>
        </w:rPr>
        <w:t xml:space="preserve">MUT </w:t>
      </w:r>
      <w:r w:rsidRPr="003B67C4">
        <w:rPr>
          <w:rFonts w:ascii="Tahoma" w:hAnsi="Tahoma" w:cs="Tahoma"/>
        </w:rPr>
        <w:t xml:space="preserve">komoly </w:t>
      </w:r>
      <w:r w:rsidR="00335A31" w:rsidRPr="003B67C4">
        <w:rPr>
          <w:rFonts w:ascii="Tahoma" w:hAnsi="Tahoma" w:cs="Tahoma"/>
        </w:rPr>
        <w:t>csapda helyzetbe került</w:t>
      </w:r>
      <w:r w:rsidR="003B67C4">
        <w:rPr>
          <w:rFonts w:ascii="Tahoma" w:hAnsi="Tahoma" w:cs="Tahoma"/>
        </w:rPr>
        <w:t>,</w:t>
      </w:r>
      <w:r w:rsidR="00042632" w:rsidRPr="003B67C4">
        <w:rPr>
          <w:rFonts w:ascii="Tahoma" w:hAnsi="Tahoma" w:cs="Tahoma"/>
        </w:rPr>
        <w:t xml:space="preserve"> és</w:t>
      </w:r>
      <w:r w:rsidRPr="003B67C4">
        <w:rPr>
          <w:rFonts w:ascii="Tahoma" w:hAnsi="Tahoma" w:cs="Tahoma"/>
        </w:rPr>
        <w:t xml:space="preserve"> saját forrásaiból </w:t>
      </w:r>
      <w:r w:rsidR="00CB3A75">
        <w:rPr>
          <w:rFonts w:ascii="Tahoma" w:hAnsi="Tahoma" w:cs="Tahoma"/>
        </w:rPr>
        <w:t xml:space="preserve">(köszönhetően </w:t>
      </w:r>
      <w:r w:rsidR="00A24A18">
        <w:rPr>
          <w:rFonts w:ascii="Tahoma" w:hAnsi="Tahoma" w:cs="Tahoma"/>
        </w:rPr>
        <w:t xml:space="preserve">a korábbi </w:t>
      </w:r>
      <w:r w:rsidR="00CB3A75">
        <w:rPr>
          <w:rFonts w:ascii="Tahoma" w:hAnsi="Tahoma" w:cs="Tahoma"/>
        </w:rPr>
        <w:t xml:space="preserve">átgondolt és takarékos működésének) </w:t>
      </w:r>
      <w:r w:rsidRPr="003B67C4">
        <w:rPr>
          <w:rFonts w:ascii="Tahoma" w:hAnsi="Tahoma" w:cs="Tahoma"/>
        </w:rPr>
        <w:t>volt kénytelen kölcsönt adni a</w:t>
      </w:r>
      <w:r w:rsidR="00042632" w:rsidRPr="003B67C4">
        <w:rPr>
          <w:rFonts w:ascii="Tahoma" w:hAnsi="Tahoma" w:cs="Tahoma"/>
        </w:rPr>
        <w:t xml:space="preserve"> saját</w:t>
      </w:r>
      <w:r w:rsidRPr="003B67C4">
        <w:rPr>
          <w:rFonts w:ascii="Tahoma" w:hAnsi="Tahoma" w:cs="Tahoma"/>
        </w:rPr>
        <w:t xml:space="preserve"> cég</w:t>
      </w:r>
      <w:r w:rsidR="00042632" w:rsidRPr="003B67C4">
        <w:rPr>
          <w:rFonts w:ascii="Tahoma" w:hAnsi="Tahoma" w:cs="Tahoma"/>
        </w:rPr>
        <w:t>é</w:t>
      </w:r>
      <w:r w:rsidRPr="003B67C4">
        <w:rPr>
          <w:rFonts w:ascii="Tahoma" w:hAnsi="Tahoma" w:cs="Tahoma"/>
        </w:rPr>
        <w:t>nek, hogy fenntartsa annak működését</w:t>
      </w:r>
      <w:r w:rsidR="009609FD" w:rsidRPr="003B67C4">
        <w:rPr>
          <w:rFonts w:ascii="Tahoma" w:hAnsi="Tahoma" w:cs="Tahoma"/>
        </w:rPr>
        <w:t>. E</w:t>
      </w:r>
      <w:r w:rsidRPr="003B67C4">
        <w:rPr>
          <w:rFonts w:ascii="Tahoma" w:hAnsi="Tahoma" w:cs="Tahoma"/>
        </w:rPr>
        <w:t>zek a források azonban mára kimerültek és az áthidalónak szánt kölcsön ellenére sem sikerült rendezni a MUTK helyzetét, ami sürgetővé teszi a MUT-MUTK viszony és a MUT székház helyzetének átgondolását.</w:t>
      </w:r>
    </w:p>
    <w:p w14:paraId="4064576F" w14:textId="450CB147" w:rsidR="00DB46EB" w:rsidRPr="003B67C4" w:rsidRDefault="00DB46EB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lastRenderedPageBreak/>
        <w:t>A problémák, amelyeket érdemes külön végiggondolni:</w:t>
      </w:r>
    </w:p>
    <w:p w14:paraId="6106C289" w14:textId="77777777" w:rsidR="0002706A" w:rsidRPr="003B67C4" w:rsidRDefault="00DB46EB" w:rsidP="003B67C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 xml:space="preserve">MUT székház, mint a titkárságot finanszírozó vagyontárgy: </w:t>
      </w:r>
    </w:p>
    <w:p w14:paraId="1518CC6E" w14:textId="3B2F8242" w:rsidR="00DB46EB" w:rsidRPr="003B67C4" w:rsidRDefault="009609FD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</w:t>
      </w:r>
      <w:r w:rsidR="00DB46EB" w:rsidRPr="003B67C4">
        <w:rPr>
          <w:rFonts w:ascii="Tahoma" w:hAnsi="Tahoma" w:cs="Tahoma"/>
        </w:rPr>
        <w:t xml:space="preserve"> MUT egy gazdag szervezet</w:t>
      </w:r>
      <w:r w:rsidR="0002706A" w:rsidRPr="003B67C4">
        <w:rPr>
          <w:rFonts w:ascii="Tahoma" w:hAnsi="Tahoma" w:cs="Tahoma"/>
        </w:rPr>
        <w:t xml:space="preserve"> is lehetne</w:t>
      </w:r>
      <w:r w:rsidR="00DB46EB" w:rsidRPr="003B67C4">
        <w:rPr>
          <w:rFonts w:ascii="Tahoma" w:hAnsi="Tahoma" w:cs="Tahoma"/>
        </w:rPr>
        <w:t>, hiszen közvetetten rendelkezik egy nagy értékű vagyontárg</w:t>
      </w:r>
      <w:r w:rsidR="0002706A" w:rsidRPr="003B67C4">
        <w:rPr>
          <w:rFonts w:ascii="Tahoma" w:hAnsi="Tahoma" w:cs="Tahoma"/>
        </w:rPr>
        <w:t>g</w:t>
      </w:r>
      <w:r w:rsidR="00DB46EB" w:rsidRPr="003B67C4">
        <w:rPr>
          <w:rFonts w:ascii="Tahoma" w:hAnsi="Tahoma" w:cs="Tahoma"/>
        </w:rPr>
        <w:t>yal</w:t>
      </w:r>
      <w:r w:rsidR="007F7F3D" w:rsidRPr="003B67C4">
        <w:rPr>
          <w:rFonts w:ascii="Tahoma" w:hAnsi="Tahoma" w:cs="Tahoma"/>
        </w:rPr>
        <w:t xml:space="preserve"> (kb. 100-120 millió Ft értékben)</w:t>
      </w:r>
      <w:r w:rsidRPr="003B67C4">
        <w:rPr>
          <w:rFonts w:ascii="Tahoma" w:hAnsi="Tahoma" w:cs="Tahoma"/>
        </w:rPr>
        <w:t>. En</w:t>
      </w:r>
      <w:r w:rsidR="0002706A" w:rsidRPr="003B67C4">
        <w:rPr>
          <w:rFonts w:ascii="Tahoma" w:hAnsi="Tahoma" w:cs="Tahoma"/>
        </w:rPr>
        <w:t xml:space="preserve">nek a hozamait azonban </w:t>
      </w:r>
      <w:r w:rsidR="00DB46EB" w:rsidRPr="003B67C4">
        <w:rPr>
          <w:rFonts w:ascii="Tahoma" w:hAnsi="Tahoma" w:cs="Tahoma"/>
        </w:rPr>
        <w:t>nem tudja kiaknázni</w:t>
      </w:r>
      <w:r w:rsidR="0002706A" w:rsidRPr="003B67C4">
        <w:rPr>
          <w:rFonts w:ascii="Tahoma" w:hAnsi="Tahoma" w:cs="Tahoma"/>
        </w:rPr>
        <w:t>, mivel maga az ing</w:t>
      </w:r>
      <w:r w:rsidRPr="003B67C4">
        <w:rPr>
          <w:rFonts w:ascii="Tahoma" w:hAnsi="Tahoma" w:cs="Tahoma"/>
        </w:rPr>
        <w:t>a</w:t>
      </w:r>
      <w:r w:rsidR="0002706A" w:rsidRPr="003B67C4">
        <w:rPr>
          <w:rFonts w:ascii="Tahoma" w:hAnsi="Tahoma" w:cs="Tahoma"/>
        </w:rPr>
        <w:t>tlan nem alkalmas jelen formájában kiadásra</w:t>
      </w:r>
      <w:r w:rsidRPr="003B67C4">
        <w:rPr>
          <w:rFonts w:ascii="Tahoma" w:hAnsi="Tahoma" w:cs="Tahoma"/>
        </w:rPr>
        <w:t xml:space="preserve"> csak úgy, ha megszűnik a székház funkciója</w:t>
      </w:r>
      <w:r w:rsidR="007F7F3D" w:rsidRPr="003B67C4">
        <w:rPr>
          <w:rFonts w:ascii="Tahoma" w:hAnsi="Tahoma" w:cs="Tahoma"/>
        </w:rPr>
        <w:t xml:space="preserve">. </w:t>
      </w:r>
      <w:r w:rsidR="0002706A" w:rsidRPr="003B67C4">
        <w:rPr>
          <w:rFonts w:ascii="Tahoma" w:hAnsi="Tahoma" w:cs="Tahoma"/>
        </w:rPr>
        <w:t>A MUT</w:t>
      </w:r>
      <w:r w:rsidRPr="003B67C4">
        <w:rPr>
          <w:rFonts w:ascii="Tahoma" w:hAnsi="Tahoma" w:cs="Tahoma"/>
        </w:rPr>
        <w:t>-</w:t>
      </w:r>
      <w:r w:rsidR="0002706A" w:rsidRPr="003B67C4">
        <w:rPr>
          <w:rFonts w:ascii="Tahoma" w:hAnsi="Tahoma" w:cs="Tahoma"/>
        </w:rPr>
        <w:t xml:space="preserve">nak valójában a működése szempontjából egy kb. 40 m2-es teremre és kapcsolódó vizesblokkokra lenne csak szüksége, de most emellé egy még egyszer ekkora iroda is kapcsolódik a székházhoz, ami azonban a „tanácsteremről” nem leválasztható és külön nem bérbeadható. </w:t>
      </w:r>
      <w:r w:rsidR="007F7F3D" w:rsidRPr="003B67C4">
        <w:rPr>
          <w:rFonts w:ascii="Tahoma" w:hAnsi="Tahoma" w:cs="Tahoma"/>
        </w:rPr>
        <w:t xml:space="preserve">A nagyméretű, korszerűtlen ingatlan rezsije </w:t>
      </w:r>
      <w:r w:rsidR="001911AB" w:rsidRPr="003B67C4">
        <w:rPr>
          <w:rFonts w:ascii="Tahoma" w:hAnsi="Tahoma" w:cs="Tahoma"/>
        </w:rPr>
        <w:t xml:space="preserve">100  -150eFt/hó </w:t>
      </w:r>
      <w:r w:rsidR="007F7F3D" w:rsidRPr="003B67C4">
        <w:rPr>
          <w:rFonts w:ascii="Tahoma" w:hAnsi="Tahoma" w:cs="Tahoma"/>
        </w:rPr>
        <w:t>rövidtávon és a műszaki állapot miatt várható felújítási költségek (vizesblokk) középtávon tovább csökkentik a bérbeadásból várható bevételeket.</w:t>
      </w:r>
      <w:r w:rsidR="003B67C4">
        <w:rPr>
          <w:rFonts w:ascii="Tahoma" w:hAnsi="Tahoma" w:cs="Tahoma"/>
        </w:rPr>
        <w:t xml:space="preserve"> Az ingatlant bérbeadásra meghirdettük a piaci tájékozódás miatt, kb. 400-450 eFt/hó+rezsi összegért kiadható, azonban ez az összeg sem fedezi a felújítási és a MUTK működési költségeit.</w:t>
      </w:r>
    </w:p>
    <w:p w14:paraId="25433711" w14:textId="54E5DE5F" w:rsidR="0002706A" w:rsidRPr="003B67C4" w:rsidRDefault="0002706A" w:rsidP="003B67C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MUTK önálló szervezetként való léte csak költséggel és kockázattal jár a MUT számára</w:t>
      </w:r>
    </w:p>
    <w:p w14:paraId="7AF23F35" w14:textId="35A7116F" w:rsidR="0002706A" w:rsidRPr="003B67C4" w:rsidRDefault="0002706A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MUTK eredeti funkciói az ingatlanhasznosítás és a titkársági szolgáltatások. Minden</w:t>
      </w:r>
      <w:r w:rsidR="009609FD" w:rsidRPr="003B67C4">
        <w:rPr>
          <w:rFonts w:ascii="Tahoma" w:hAnsi="Tahoma" w:cs="Tahoma"/>
        </w:rPr>
        <w:t>,</w:t>
      </w:r>
      <w:r w:rsidRPr="003B67C4">
        <w:rPr>
          <w:rFonts w:ascii="Tahoma" w:hAnsi="Tahoma" w:cs="Tahoma"/>
        </w:rPr>
        <w:t xml:space="preserve"> ami ezen felül v</w:t>
      </w:r>
      <w:r w:rsidR="001911AB" w:rsidRPr="003B67C4">
        <w:rPr>
          <w:rFonts w:ascii="Tahoma" w:hAnsi="Tahoma" w:cs="Tahoma"/>
        </w:rPr>
        <w:t>olt</w:t>
      </w:r>
      <w:r w:rsidRPr="003B67C4">
        <w:rPr>
          <w:rFonts w:ascii="Tahoma" w:hAnsi="Tahoma" w:cs="Tahoma"/>
        </w:rPr>
        <w:t xml:space="preserve"> azt a bevételi kényszer és a mindekori MUTK vezetés szakmai ambíciói indokolták. Bár ezek a tevékenységek évekig, évtizedekig fenntartották az alapfunkciók </w:t>
      </w:r>
      <w:r w:rsidRPr="003B67C4">
        <w:rPr>
          <w:rFonts w:ascii="Tahoma" w:hAnsi="Tahoma" w:cs="Tahoma"/>
        </w:rPr>
        <w:lastRenderedPageBreak/>
        <w:t xml:space="preserve">ellátását, de a MUT-tól független kockázatokkal terhelték meg a MUTK-t és ezen keresztül a MUTK vagyonaként funkciónáló </w:t>
      </w:r>
      <w:r w:rsidR="00A24A18">
        <w:rPr>
          <w:rFonts w:ascii="Tahoma" w:hAnsi="Tahoma" w:cs="Tahoma"/>
        </w:rPr>
        <w:t xml:space="preserve">MUT </w:t>
      </w:r>
      <w:r w:rsidRPr="003B67C4">
        <w:rPr>
          <w:rFonts w:ascii="Tahoma" w:hAnsi="Tahoma" w:cs="Tahoma"/>
        </w:rPr>
        <w:t>székházat is. Az alapfunkci</w:t>
      </w:r>
      <w:r w:rsidR="009609FD" w:rsidRPr="003B67C4">
        <w:rPr>
          <w:rFonts w:ascii="Tahoma" w:hAnsi="Tahoma" w:cs="Tahoma"/>
        </w:rPr>
        <w:t>ó</w:t>
      </w:r>
      <w:r w:rsidRPr="003B67C4">
        <w:rPr>
          <w:rFonts w:ascii="Tahoma" w:hAnsi="Tahoma" w:cs="Tahoma"/>
        </w:rPr>
        <w:t>k ellátására viszont nincs szükség egy cég</w:t>
      </w:r>
      <w:r w:rsidR="009609FD" w:rsidRPr="003B67C4">
        <w:rPr>
          <w:rFonts w:ascii="Tahoma" w:hAnsi="Tahoma" w:cs="Tahoma"/>
        </w:rPr>
        <w:t xml:space="preserve"> fenntartására</w:t>
      </w:r>
      <w:r w:rsidRPr="003B67C4">
        <w:rPr>
          <w:rFonts w:ascii="Tahoma" w:hAnsi="Tahoma" w:cs="Tahoma"/>
        </w:rPr>
        <w:t xml:space="preserve">, amelynek a fenntartási költségei </w:t>
      </w:r>
      <w:r w:rsidR="009609FD" w:rsidRPr="003B67C4">
        <w:rPr>
          <w:rFonts w:ascii="Tahoma" w:hAnsi="Tahoma" w:cs="Tahoma"/>
        </w:rPr>
        <w:t>havi 100-150e forintot is kitesznek</w:t>
      </w:r>
      <w:r w:rsidRPr="003B67C4">
        <w:rPr>
          <w:rFonts w:ascii="Tahoma" w:hAnsi="Tahoma" w:cs="Tahoma"/>
        </w:rPr>
        <w:t>.</w:t>
      </w:r>
    </w:p>
    <w:p w14:paraId="50CA48AD" w14:textId="5B2520E4" w:rsidR="00216997" w:rsidRPr="003B67C4" w:rsidRDefault="0002706A" w:rsidP="003B67C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MUTK felszámolásával a MUT komoly vagyonvesztési kockázatot vállalna</w:t>
      </w:r>
      <w:r w:rsidR="00A24A18">
        <w:rPr>
          <w:rFonts w:ascii="Tahoma" w:hAnsi="Tahoma" w:cs="Tahoma"/>
        </w:rPr>
        <w:t xml:space="preserve"> </w:t>
      </w:r>
      <w:r w:rsidR="00A24A18" w:rsidRPr="003B67C4">
        <w:rPr>
          <w:rFonts w:ascii="Tahoma" w:hAnsi="Tahoma" w:cs="Tahoma"/>
        </w:rPr>
        <w:t>magára</w:t>
      </w:r>
      <w:r w:rsidRPr="003B67C4">
        <w:rPr>
          <w:rFonts w:ascii="Tahoma" w:hAnsi="Tahoma" w:cs="Tahoma"/>
        </w:rPr>
        <w:t xml:space="preserve">. </w:t>
      </w:r>
    </w:p>
    <w:p w14:paraId="691C270A" w14:textId="5EA5B30B" w:rsidR="0002706A" w:rsidRPr="003B67C4" w:rsidRDefault="0002706A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MUTK, mint közhasznú non-profit cég felszámolása esetén nem a tulajdonoshoz kerülne vissza a tartozások után megmaradó vagyon</w:t>
      </w:r>
      <w:r w:rsidR="009609FD" w:rsidRPr="003B67C4">
        <w:rPr>
          <w:rFonts w:ascii="Tahoma" w:hAnsi="Tahoma" w:cs="Tahoma"/>
        </w:rPr>
        <w:t>a</w:t>
      </w:r>
      <w:r w:rsidRPr="003B67C4">
        <w:rPr>
          <w:rFonts w:ascii="Tahoma" w:hAnsi="Tahoma" w:cs="Tahoma"/>
        </w:rPr>
        <w:t xml:space="preserve">, hanem a </w:t>
      </w:r>
      <w:r w:rsidR="00216997" w:rsidRPr="003B67C4">
        <w:rPr>
          <w:rFonts w:ascii="Tahoma" w:hAnsi="Tahoma" w:cs="Tahoma"/>
        </w:rPr>
        <w:t>Nemzeti Együttműködési Alaphoz (NEA), a</w:t>
      </w:r>
      <w:r w:rsidR="00CE1CD6">
        <w:rPr>
          <w:rFonts w:ascii="Tahoma" w:hAnsi="Tahoma" w:cs="Tahoma"/>
        </w:rPr>
        <w:t>mely</w:t>
      </w:r>
      <w:r w:rsidR="00216997" w:rsidRPr="003B67C4">
        <w:rPr>
          <w:rFonts w:ascii="Tahoma" w:hAnsi="Tahoma" w:cs="Tahoma"/>
        </w:rPr>
        <w:t xml:space="preserve"> ezt az összeget egy másik az eredeti közhasznú szervezet céljaival ö</w:t>
      </w:r>
      <w:r w:rsidR="009609FD" w:rsidRPr="003B67C4">
        <w:rPr>
          <w:rFonts w:ascii="Tahoma" w:hAnsi="Tahoma" w:cs="Tahoma"/>
        </w:rPr>
        <w:t>s</w:t>
      </w:r>
      <w:r w:rsidR="00216997" w:rsidRPr="003B67C4">
        <w:rPr>
          <w:rFonts w:ascii="Tahoma" w:hAnsi="Tahoma" w:cs="Tahoma"/>
        </w:rPr>
        <w:t xml:space="preserve">szhangban lévő közhasznú szervezetnek adja át az eredeti cél továbbvitelére. </w:t>
      </w:r>
      <w:r w:rsidR="009609FD" w:rsidRPr="003B67C4">
        <w:rPr>
          <w:rFonts w:ascii="Tahoma" w:hAnsi="Tahoma" w:cs="Tahoma"/>
        </w:rPr>
        <w:t xml:space="preserve">Elvileg ez maga a MUT is lehetne, de valójában erre a döntésre nem lenne befolyása a MUT-nak. </w:t>
      </w:r>
      <w:r w:rsidR="00216997" w:rsidRPr="003B67C4">
        <w:rPr>
          <w:rFonts w:ascii="Tahoma" w:hAnsi="Tahoma" w:cs="Tahoma"/>
        </w:rPr>
        <w:t>Ez a MUT-MUTK esetében azt jelenti, hogy a MUTK felszámolásakor a MUT csak a cégének adott tagi kölcsöneit és az alaptőkét kapja vissza</w:t>
      </w:r>
      <w:r w:rsidR="009609FD" w:rsidRPr="003B67C4">
        <w:rPr>
          <w:rFonts w:ascii="Tahoma" w:hAnsi="Tahoma" w:cs="Tahoma"/>
        </w:rPr>
        <w:t xml:space="preserve"> (összesen kb. 50M forint-ot)</w:t>
      </w:r>
      <w:r w:rsidR="00216997" w:rsidRPr="003B67C4">
        <w:rPr>
          <w:rFonts w:ascii="Tahoma" w:hAnsi="Tahoma" w:cs="Tahoma"/>
        </w:rPr>
        <w:t xml:space="preserve">, a fennmaradó rész </w:t>
      </w:r>
      <w:r w:rsidR="009609FD" w:rsidRPr="003B67C4">
        <w:rPr>
          <w:rFonts w:ascii="Tahoma" w:hAnsi="Tahoma" w:cs="Tahoma"/>
        </w:rPr>
        <w:t xml:space="preserve">(50-70M forint) </w:t>
      </w:r>
      <w:r w:rsidR="00216997" w:rsidRPr="003B67C4">
        <w:rPr>
          <w:rFonts w:ascii="Tahoma" w:hAnsi="Tahoma" w:cs="Tahoma"/>
        </w:rPr>
        <w:t>kerül</w:t>
      </w:r>
      <w:r w:rsidR="009609FD" w:rsidRPr="003B67C4">
        <w:rPr>
          <w:rFonts w:ascii="Tahoma" w:hAnsi="Tahoma" w:cs="Tahoma"/>
        </w:rPr>
        <w:t>ne</w:t>
      </w:r>
      <w:r w:rsidR="00216997" w:rsidRPr="003B67C4">
        <w:rPr>
          <w:rFonts w:ascii="Tahoma" w:hAnsi="Tahoma" w:cs="Tahoma"/>
        </w:rPr>
        <w:t xml:space="preserve"> a NEA-hoz további hasznosításra</w:t>
      </w:r>
      <w:r w:rsidR="001911AB" w:rsidRPr="003B67C4">
        <w:rPr>
          <w:rFonts w:ascii="Tahoma" w:hAnsi="Tahoma" w:cs="Tahoma"/>
        </w:rPr>
        <w:t>,</w:t>
      </w:r>
      <w:r w:rsidR="009609FD" w:rsidRPr="003B67C4">
        <w:rPr>
          <w:rFonts w:ascii="Tahoma" w:hAnsi="Tahoma" w:cs="Tahoma"/>
        </w:rPr>
        <w:t xml:space="preserve"> vagyis a MUT vagyonának legalább felét elveszítené egy felszámoláskor</w:t>
      </w:r>
      <w:r w:rsidR="00216997" w:rsidRPr="003B67C4">
        <w:rPr>
          <w:rFonts w:ascii="Tahoma" w:hAnsi="Tahoma" w:cs="Tahoma"/>
        </w:rPr>
        <w:t xml:space="preserve">. </w:t>
      </w:r>
      <w:r w:rsidR="009609FD" w:rsidRPr="003B67C4">
        <w:rPr>
          <w:rFonts w:ascii="Tahoma" w:hAnsi="Tahoma" w:cs="Tahoma"/>
        </w:rPr>
        <w:t xml:space="preserve">Ami fennmaradna az egyébként elegendő lenne </w:t>
      </w:r>
      <w:r w:rsidR="00216997" w:rsidRPr="003B67C4">
        <w:rPr>
          <w:rFonts w:ascii="Tahoma" w:hAnsi="Tahoma" w:cs="Tahoma"/>
        </w:rPr>
        <w:t>egy összejövetelek céljára alkalmas kisebb tanácster</w:t>
      </w:r>
      <w:r w:rsidR="009609FD" w:rsidRPr="003B67C4">
        <w:rPr>
          <w:rFonts w:ascii="Tahoma" w:hAnsi="Tahoma" w:cs="Tahoma"/>
        </w:rPr>
        <w:t>e</w:t>
      </w:r>
      <w:r w:rsidR="00216997" w:rsidRPr="003B67C4">
        <w:rPr>
          <w:rFonts w:ascii="Tahoma" w:hAnsi="Tahoma" w:cs="Tahoma"/>
        </w:rPr>
        <w:t>m, egy új székház</w:t>
      </w:r>
      <w:r w:rsidR="009609FD" w:rsidRPr="003B67C4">
        <w:rPr>
          <w:rFonts w:ascii="Tahoma" w:hAnsi="Tahoma" w:cs="Tahoma"/>
        </w:rPr>
        <w:t xml:space="preserve"> megvásárlására</w:t>
      </w:r>
      <w:r w:rsidR="00216997" w:rsidRPr="003B67C4">
        <w:rPr>
          <w:rFonts w:ascii="Tahoma" w:hAnsi="Tahoma" w:cs="Tahoma"/>
        </w:rPr>
        <w:t>.</w:t>
      </w:r>
    </w:p>
    <w:p w14:paraId="67C3B210" w14:textId="77777777" w:rsidR="00216997" w:rsidRPr="003B67C4" w:rsidRDefault="00216997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Az alapproblémát tehát az okozza, hogy:</w:t>
      </w:r>
    </w:p>
    <w:p w14:paraId="189C83BC" w14:textId="16453E63" w:rsidR="00216997" w:rsidRPr="003B67C4" w:rsidRDefault="00216997" w:rsidP="003B67C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 székháza a MUTK könyveiben szerepel és nem a MUT-ében</w:t>
      </w:r>
      <w:r w:rsidR="009609FD" w:rsidRPr="003B67C4">
        <w:rPr>
          <w:rFonts w:ascii="Tahoma" w:hAnsi="Tahoma" w:cs="Tahoma"/>
        </w:rPr>
        <w:t>, illetve, hogy</w:t>
      </w:r>
    </w:p>
    <w:p w14:paraId="67439385" w14:textId="6010190E" w:rsidR="00216997" w:rsidRPr="003B67C4" w:rsidRDefault="009609FD" w:rsidP="003B67C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lastRenderedPageBreak/>
        <w:t>a</w:t>
      </w:r>
      <w:r w:rsidR="00216997" w:rsidRPr="003B67C4">
        <w:rPr>
          <w:rFonts w:ascii="Tahoma" w:hAnsi="Tahoma" w:cs="Tahoma"/>
        </w:rPr>
        <w:t xml:space="preserve"> MUT székház jelen formájában nem alkalmas arra, hogy a MUT stabil működését finanszírozza</w:t>
      </w:r>
      <w:r w:rsidRPr="003B67C4">
        <w:rPr>
          <w:rFonts w:ascii="Tahoma" w:hAnsi="Tahoma" w:cs="Tahoma"/>
        </w:rPr>
        <w:t>.</w:t>
      </w:r>
    </w:p>
    <w:p w14:paraId="5E8B5671" w14:textId="15D29FCA" w:rsidR="001911AB" w:rsidRPr="003B67C4" w:rsidRDefault="001911AB" w:rsidP="003B67C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MUTK működése kockázatot és költséget jelent a MUT számára</w:t>
      </w:r>
      <w:r w:rsidR="00CE1CD6">
        <w:rPr>
          <w:rFonts w:ascii="Tahoma" w:hAnsi="Tahoma" w:cs="Tahoma"/>
        </w:rPr>
        <w:t>.</w:t>
      </w:r>
    </w:p>
    <w:p w14:paraId="7D50D24C" w14:textId="78B1CCE2" w:rsidR="00216997" w:rsidRDefault="00216997" w:rsidP="003B67C4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>A kérdés tehát az, hogy hogyan lehet minél kisebb veszteséggel úgy kiüríteni és adott esetben felszámolni a MUTK-t, hogy a MUT ott lévő vagyona a MUT céljait szolgálja továbbra is</w:t>
      </w:r>
      <w:r w:rsidR="00213912" w:rsidRPr="003B67C4">
        <w:rPr>
          <w:rFonts w:ascii="Tahoma" w:hAnsi="Tahoma" w:cs="Tahoma"/>
        </w:rPr>
        <w:t xml:space="preserve"> és így a MUTK esetleges veszteséges működése ne veszélyeztesse a MUT székházát és a MUT működését</w:t>
      </w:r>
      <w:r w:rsidRPr="003B67C4">
        <w:rPr>
          <w:rFonts w:ascii="Tahoma" w:hAnsi="Tahoma" w:cs="Tahoma"/>
        </w:rPr>
        <w:t>.</w:t>
      </w:r>
    </w:p>
    <w:p w14:paraId="33D66FD2" w14:textId="67C692A8" w:rsidR="00CB3A75" w:rsidRPr="00CB3A75" w:rsidRDefault="00CB3A75" w:rsidP="003B67C4">
      <w:pPr>
        <w:jc w:val="both"/>
        <w:rPr>
          <w:rFonts w:ascii="Tahoma" w:hAnsi="Tahoma" w:cs="Tahoma"/>
          <w:b/>
          <w:bCs/>
          <w:u w:val="single"/>
        </w:rPr>
      </w:pPr>
      <w:r w:rsidRPr="00CB3A75">
        <w:rPr>
          <w:rFonts w:ascii="Tahoma" w:hAnsi="Tahoma" w:cs="Tahoma"/>
          <w:b/>
          <w:bCs/>
          <w:u w:val="single"/>
        </w:rPr>
        <w:t>Megoldási javaslat az ingatlannal kapcsolatosan:</w:t>
      </w:r>
    </w:p>
    <w:p w14:paraId="3147614D" w14:textId="34759E2C" w:rsidR="00CE1CD6" w:rsidRDefault="00216997" w:rsidP="00CE1CD6">
      <w:pPr>
        <w:jc w:val="both"/>
        <w:rPr>
          <w:rFonts w:ascii="Tahoma" w:hAnsi="Tahoma" w:cs="Tahoma"/>
        </w:rPr>
      </w:pPr>
      <w:r w:rsidRPr="003B67C4">
        <w:rPr>
          <w:rFonts w:ascii="Tahoma" w:hAnsi="Tahoma" w:cs="Tahoma"/>
        </w:rPr>
        <w:t xml:space="preserve">Mivel a MUT székházának értékesítése és egy hasznosításra, bevételtermelésre alkalmasabb formába történő átvitele független attól a kérdéstől, hogy mi történik a MUTK-val, ezért a fenti probléma megoldására </w:t>
      </w:r>
      <w:r w:rsidR="00CE1CD6">
        <w:rPr>
          <w:rFonts w:ascii="Tahoma" w:hAnsi="Tahoma" w:cs="Tahoma"/>
        </w:rPr>
        <w:t>több körben egyeztettünk ügyvédekkel, könyvvizsgálókkal, a saját könyvelőnkkel, és nonprofit szervezetek ügyvitelében is jártas könyvvizsgálóval és ügyvéddel is.</w:t>
      </w:r>
    </w:p>
    <w:p w14:paraId="3ADC5884" w14:textId="1523E1D3" w:rsidR="00CE1CD6" w:rsidRDefault="00CE1CD6" w:rsidP="00CE1CD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problémára többféle javaslatot vizsgáltunk meg, köztük az irodah</w:t>
      </w:r>
      <w:r w:rsidR="00CB3A75">
        <w:rPr>
          <w:rFonts w:ascii="Tahoma" w:hAnsi="Tahoma" w:cs="Tahoma"/>
        </w:rPr>
        <w:t>á</w:t>
      </w:r>
      <w:r w:rsidR="00F4071E">
        <w:rPr>
          <w:rFonts w:ascii="Tahoma" w:hAnsi="Tahoma" w:cs="Tahoma"/>
        </w:rPr>
        <w:t>z bérbeadását, értékesítési lehetőségeit, a MUT felé történő ajándékozását – értékesítését. A jogi és számviteli szabályoknak leginkább megfelelő megoldásnak az alábbi ígérkezik:</w:t>
      </w:r>
    </w:p>
    <w:p w14:paraId="1300E9D0" w14:textId="62A53E2E" w:rsidR="00F4071E" w:rsidRDefault="00F4071E" w:rsidP="00F4071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 MUTK értékesíti az ingatlant (nem hivatalos értékbecsl</w:t>
      </w:r>
      <w:r w:rsidR="005D36F3">
        <w:rPr>
          <w:rFonts w:ascii="Tahoma" w:hAnsi="Tahoma" w:cs="Tahoma"/>
        </w:rPr>
        <w:t>ő</w:t>
      </w:r>
      <w:r>
        <w:rPr>
          <w:rFonts w:ascii="Tahoma" w:hAnsi="Tahoma" w:cs="Tahoma"/>
        </w:rPr>
        <w:t xml:space="preserve"> ingatlanossal konzultálva az ingatlant 140-150 millió Ft-ért hirdetnénk meg</w:t>
      </w:r>
      <w:r w:rsidR="005D36F3">
        <w:rPr>
          <w:rFonts w:ascii="Tahoma" w:hAnsi="Tahoma" w:cs="Tahoma"/>
        </w:rPr>
        <w:t>)</w:t>
      </w:r>
    </w:p>
    <w:p w14:paraId="29C0E834" w14:textId="2ED16E7B" w:rsidR="00F4071E" w:rsidRDefault="00F4071E" w:rsidP="00F4071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vásárló az ingatlan ellenértékéből a MUT felé eső tartozást közvetlenül a MUT-nak utalná, míg a fennmaradó részt a MUTK-nak</w:t>
      </w:r>
    </w:p>
    <w:p w14:paraId="086F7EEC" w14:textId="5443BFE5" w:rsidR="00F4071E" w:rsidRDefault="00F4071E" w:rsidP="00F4071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MUTK-ban a Wellbased projekt rendezéséhez, a kb 2 évig történő működéshez szükséges könyvelői és ügyvezetői költséget megbecsülve ezen pénzösszeg a Kft-ben marad;</w:t>
      </w:r>
    </w:p>
    <w:p w14:paraId="2C83FB06" w14:textId="5A1932EE" w:rsidR="00F4071E" w:rsidRPr="00F4071E" w:rsidRDefault="00F4071E" w:rsidP="00F4071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míg a fennmaradó többletet a MUTK </w:t>
      </w:r>
      <w:r w:rsidRPr="00F4071E">
        <w:rPr>
          <w:rFonts w:ascii="Tahoma" w:hAnsi="Tahoma" w:cs="Tahoma"/>
          <w:i/>
          <w:iCs/>
        </w:rPr>
        <w:t>támogatásként</w:t>
      </w:r>
      <w:r>
        <w:rPr>
          <w:rFonts w:ascii="Tahoma" w:hAnsi="Tahoma" w:cs="Tahoma"/>
        </w:rPr>
        <w:t xml:space="preserve"> átadja a MUT-nak. </w:t>
      </w:r>
    </w:p>
    <w:p w14:paraId="558F6B4E" w14:textId="0BAB75AC" w:rsidR="00F4071E" w:rsidRPr="00D72146" w:rsidRDefault="00F4071E" w:rsidP="00F4071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A MUT a visszafizetett kölcsönt és a támogatást működési célra nem használja fel, hanem azt befekteti későbbi tájékozódás alapján, de elsősorban egy kisebb székház céljaira, illetve értékpapírba</w:t>
      </w:r>
      <w:r w:rsidR="005D36F3">
        <w:rPr>
          <w:rFonts w:ascii="Tahoma" w:hAnsi="Tahoma" w:cs="Tahoma"/>
        </w:rPr>
        <w:t xml:space="preserve"> vagy egyéb folyamatos hozamot biztosító befektetési formában</w:t>
      </w:r>
      <w:r>
        <w:rPr>
          <w:rFonts w:ascii="Tahoma" w:hAnsi="Tahoma" w:cs="Tahoma"/>
        </w:rPr>
        <w:t>.</w:t>
      </w:r>
    </w:p>
    <w:p w14:paraId="043B86AF" w14:textId="588849CF" w:rsidR="00CB3A75" w:rsidRPr="00CB3A75" w:rsidRDefault="00CB3A75" w:rsidP="00CB3A75">
      <w:pPr>
        <w:jc w:val="both"/>
        <w:rPr>
          <w:rFonts w:ascii="Tahoma" w:hAnsi="Tahoma" w:cs="Tahoma"/>
          <w:b/>
          <w:bCs/>
          <w:u w:val="single"/>
        </w:rPr>
      </w:pPr>
      <w:r w:rsidRPr="00CB3A75">
        <w:rPr>
          <w:rFonts w:ascii="Tahoma" w:hAnsi="Tahoma" w:cs="Tahoma"/>
          <w:b/>
          <w:bCs/>
          <w:u w:val="single"/>
        </w:rPr>
        <w:t>Megoldási javaslat a MUTK-val mint szervezettel kapcsolatosan:</w:t>
      </w:r>
    </w:p>
    <w:p w14:paraId="149729F7" w14:textId="5B494E4D" w:rsidR="00CB3A75" w:rsidRPr="00CB3A75" w:rsidRDefault="00CB3A75" w:rsidP="00CB3A7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B3A75">
        <w:rPr>
          <w:rFonts w:ascii="Tahoma" w:hAnsi="Tahoma" w:cs="Tahoma"/>
        </w:rPr>
        <w:t xml:space="preserve">A Tudásközpont nem működik már önállóan vállalkozó cégként, miközben a MUT-nak céljai megvalósításához nincsen szüksége cégre. A MUT titkársági feladatokat közvetlenül a MUT által alkalmazott munkatárs is elláthatja. A veszteségek elkerülése érdekében szükséges felmérni a további vagyonvesztés nélküli megszüntetésének lehetőségeit. Ez várhatóan nem lehet gyors folyamat. Költségeit minimalizálni </w:t>
      </w:r>
      <w:r w:rsidRPr="00CB3A75">
        <w:rPr>
          <w:rFonts w:ascii="Tahoma" w:hAnsi="Tahoma" w:cs="Tahoma"/>
        </w:rPr>
        <w:lastRenderedPageBreak/>
        <w:t>szükséges. Mindezek érdekében az elnökség által megfogalmazott javaslatokat adószakértő és ügyvéd bevonásával megvizsgáljuk, és a szükséges lépéseket a tagság jóváhagyásával megindítjuk.</w:t>
      </w:r>
    </w:p>
    <w:p w14:paraId="00F82244" w14:textId="77777777" w:rsidR="00CB3A75" w:rsidRPr="00CB3A75" w:rsidRDefault="00CB3A75" w:rsidP="00CB3A7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CB3A75">
        <w:rPr>
          <w:rFonts w:ascii="Tahoma" w:hAnsi="Tahoma" w:cs="Tahoma"/>
        </w:rPr>
        <w:t>Nem szabad működésre felélni a vagyont, annak hasznait viszont növelni kellene és azt használni a működéshez.</w:t>
      </w:r>
    </w:p>
    <w:p w14:paraId="2A9D359A" w14:textId="3A6BA7F7" w:rsidR="005D36F3" w:rsidRPr="005D36F3" w:rsidRDefault="00CB3A75" w:rsidP="005D36F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5D36F3">
        <w:rPr>
          <w:rFonts w:ascii="Tahoma" w:hAnsi="Tahoma" w:cs="Tahoma"/>
        </w:rPr>
        <w:t>A WELLBASED nemzetközi projektből való kilépés és bentmaradás lehetőségének tisztázása szükséges minden további lépéshez, ez folyamatosan napirenden van, az elnökség a feladattal megbízott tagja a MUT főtitkárával együtt folyamatosan egyeztet a spanyol vezető partnerrel.</w:t>
      </w:r>
      <w:r w:rsidR="005D36F3" w:rsidRPr="005D36F3">
        <w:rPr>
          <w:rFonts w:ascii="Tahoma" w:hAnsi="Tahoma" w:cs="Tahoma"/>
        </w:rPr>
        <w:t>A wellbased projekttel kapcsolatba két változat lehetséges:</w:t>
      </w:r>
    </w:p>
    <w:p w14:paraId="5CD0D841" w14:textId="77777777" w:rsidR="00603363" w:rsidRDefault="005D36F3" w:rsidP="005D36F3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az ingatan értékesítésből befolyt pénz egy részéből a megkapott, de fel nem használt előleg visszafizetésre kerül és a MUTK kiszáll a projektből és így „tiszta lappal”, a projekt kötelezettségektől mentesen folytathatja működését</w:t>
      </w:r>
      <w:r w:rsidR="00603363">
        <w:rPr>
          <w:rFonts w:ascii="Tahoma" w:hAnsi="Tahoma" w:cs="Tahoma"/>
        </w:rPr>
        <w:t xml:space="preserve">, illetve az ekkor már meg nem terhelt vagyonának a MUT-nak való ajándékozását követően </w:t>
      </w:r>
      <w:r>
        <w:rPr>
          <w:rFonts w:ascii="Tahoma" w:hAnsi="Tahoma" w:cs="Tahoma"/>
        </w:rPr>
        <w:t>később</w:t>
      </w:r>
      <w:r w:rsidR="00603363">
        <w:rPr>
          <w:rFonts w:ascii="Tahoma" w:hAnsi="Tahoma" w:cs="Tahoma"/>
        </w:rPr>
        <w:t xml:space="preserve"> sor kerülhet akár a </w:t>
      </w:r>
      <w:r>
        <w:rPr>
          <w:rFonts w:ascii="Tahoma" w:hAnsi="Tahoma" w:cs="Tahoma"/>
        </w:rPr>
        <w:t xml:space="preserve">végelszámolásra </w:t>
      </w:r>
      <w:r w:rsidR="00603363">
        <w:rPr>
          <w:rFonts w:ascii="Tahoma" w:hAnsi="Tahoma" w:cs="Tahoma"/>
        </w:rPr>
        <w:t>is</w:t>
      </w:r>
      <w:r>
        <w:rPr>
          <w:rFonts w:ascii="Tahoma" w:hAnsi="Tahoma" w:cs="Tahoma"/>
        </w:rPr>
        <w:t xml:space="preserve">. Ennek a megoldásnak a </w:t>
      </w:r>
      <w:r w:rsidR="00603363">
        <w:rPr>
          <w:rFonts w:ascii="Tahoma" w:hAnsi="Tahoma" w:cs="Tahoma"/>
        </w:rPr>
        <w:t>hátránya, hogy kb. 40 000 EUR veeszteséggel zárul a projekt, amelyet kki kell fizetni az ingatlanból befolyt összegből. Előnye, hogy mind jogilag, mind technikailag tiszta és gyors megoldás, amely a MUTK további működtetésével kapcsolatban semmilyen kötelezettséget nem vetít előre és a MUT szabadoon dönthet a MUTk további sorsáról.</w:t>
      </w:r>
    </w:p>
    <w:p w14:paraId="4A473197" w14:textId="730824C7" w:rsidR="00CB3A75" w:rsidRPr="00CB3A75" w:rsidRDefault="00603363" w:rsidP="00D21E49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 másik változat, hogy az ingatlan eladásából befolyt források biztosítják azt a likviditást, amely révén a projekt végigvihető és adott esetben veszteség nélkül is lezárható. Ennek előnye, hogy siker esetén nulla vagy kis veszteséggel terheli csak meg a MUTK vagyonát. Hátránya viszont, hogy technikailag nem egyszerű a lebonyolítása, mert találni kell olyan elkötelezett szakértőt, aki mind szakmailag, mind pénzügyileg képes lemenedzselni a projekt további két évét, kocázatos, mert e szakértő ügyességén múlik csak, hogy sikerül-e a projektet szanálni, ráadásul a MUTK sorát hosszú távon (még a következő elnökségi ciklusra) is a wellbased projekthez köti, miközben a MUTK-val a MUt-nak már nincsenek hosszabb távú céljai.</w:t>
      </w:r>
    </w:p>
    <w:p w14:paraId="30F3E1B0" w14:textId="77777777" w:rsidR="00CB3A75" w:rsidRPr="00CB3A75" w:rsidRDefault="00CB3A75" w:rsidP="00603363">
      <w:pPr>
        <w:jc w:val="both"/>
        <w:rPr>
          <w:rFonts w:ascii="Tahoma" w:hAnsi="Tahoma" w:cs="Tahoma"/>
        </w:rPr>
      </w:pPr>
    </w:p>
    <w:sectPr w:rsidR="00CB3A75" w:rsidRPr="00CB3A75" w:rsidSect="003B67C4">
      <w:pgSz w:w="11906" w:h="841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225"/>
    <w:multiLevelType w:val="hybridMultilevel"/>
    <w:tmpl w:val="E44824EA"/>
    <w:lvl w:ilvl="0" w:tplc="A5B4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39EE"/>
    <w:multiLevelType w:val="hybridMultilevel"/>
    <w:tmpl w:val="2E4EF594"/>
    <w:lvl w:ilvl="0" w:tplc="A5B4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2F6B"/>
    <w:multiLevelType w:val="hybridMultilevel"/>
    <w:tmpl w:val="85463D38"/>
    <w:lvl w:ilvl="0" w:tplc="DD686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4CCE"/>
    <w:multiLevelType w:val="hybridMultilevel"/>
    <w:tmpl w:val="84C87050"/>
    <w:lvl w:ilvl="0" w:tplc="305EF1D2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A75425"/>
    <w:multiLevelType w:val="hybridMultilevel"/>
    <w:tmpl w:val="1A48C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3FCE"/>
    <w:multiLevelType w:val="hybridMultilevel"/>
    <w:tmpl w:val="8EA25D02"/>
    <w:lvl w:ilvl="0" w:tplc="305EF1D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38270">
    <w:abstractNumId w:val="1"/>
  </w:num>
  <w:num w:numId="2" w16cid:durableId="526870336">
    <w:abstractNumId w:val="2"/>
  </w:num>
  <w:num w:numId="3" w16cid:durableId="503280617">
    <w:abstractNumId w:val="0"/>
  </w:num>
  <w:num w:numId="4" w16cid:durableId="1085614082">
    <w:abstractNumId w:val="4"/>
  </w:num>
  <w:num w:numId="5" w16cid:durableId="1018580400">
    <w:abstractNumId w:val="5"/>
  </w:num>
  <w:num w:numId="6" w16cid:durableId="232860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31"/>
    <w:rsid w:val="000112B9"/>
    <w:rsid w:val="0002706A"/>
    <w:rsid w:val="00042632"/>
    <w:rsid w:val="00057037"/>
    <w:rsid w:val="00057D11"/>
    <w:rsid w:val="001911AB"/>
    <w:rsid w:val="00213912"/>
    <w:rsid w:val="00216997"/>
    <w:rsid w:val="00217787"/>
    <w:rsid w:val="00262BED"/>
    <w:rsid w:val="0032315B"/>
    <w:rsid w:val="00326684"/>
    <w:rsid w:val="00335A31"/>
    <w:rsid w:val="003B67C4"/>
    <w:rsid w:val="004216DA"/>
    <w:rsid w:val="005D36F3"/>
    <w:rsid w:val="00603363"/>
    <w:rsid w:val="006A521E"/>
    <w:rsid w:val="007F7F3D"/>
    <w:rsid w:val="00893920"/>
    <w:rsid w:val="008B75E3"/>
    <w:rsid w:val="009609FD"/>
    <w:rsid w:val="0098001C"/>
    <w:rsid w:val="00A11CB7"/>
    <w:rsid w:val="00A24A18"/>
    <w:rsid w:val="00AB50F5"/>
    <w:rsid w:val="00B02A17"/>
    <w:rsid w:val="00BD6C62"/>
    <w:rsid w:val="00BF0250"/>
    <w:rsid w:val="00C86219"/>
    <w:rsid w:val="00CB3A75"/>
    <w:rsid w:val="00CC7415"/>
    <w:rsid w:val="00CE1CD6"/>
    <w:rsid w:val="00D21E49"/>
    <w:rsid w:val="00D61A5F"/>
    <w:rsid w:val="00D72146"/>
    <w:rsid w:val="00DA085D"/>
    <w:rsid w:val="00DA63EA"/>
    <w:rsid w:val="00DB46EB"/>
    <w:rsid w:val="00F013A8"/>
    <w:rsid w:val="00F05C31"/>
    <w:rsid w:val="00F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2A38"/>
  <w15:chartTrackingRefBased/>
  <w15:docId w15:val="{AF1D1075-4615-4A3B-BD3D-F366891F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037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037"/>
    <w:rPr>
      <w:b/>
      <w:bCs/>
      <w:sz w:val="20"/>
      <w:szCs w:val="20"/>
      <w:lang w:val="hu-HU"/>
    </w:rPr>
  </w:style>
  <w:style w:type="paragraph" w:styleId="NormalWeb">
    <w:name w:val="Normal (Web)"/>
    <w:basedOn w:val="Normal"/>
    <w:uiPriority w:val="99"/>
    <w:semiHidden/>
    <w:unhideWhenUsed/>
    <w:rsid w:val="00CB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Revision">
    <w:name w:val="Revision"/>
    <w:hidden/>
    <w:uiPriority w:val="99"/>
    <w:semiHidden/>
    <w:rsid w:val="00B02A17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1500</Words>
  <Characters>10355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Balás</dc:creator>
  <cp:keywords/>
  <dc:description/>
  <cp:lastModifiedBy>Dalma Makkos</cp:lastModifiedBy>
  <cp:revision>3</cp:revision>
  <dcterms:created xsi:type="dcterms:W3CDTF">2023-05-04T06:15:00Z</dcterms:created>
  <dcterms:modified xsi:type="dcterms:W3CDTF">2023-05-04T06:15:00Z</dcterms:modified>
</cp:coreProperties>
</file>